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  政策兑现系统操作方法及申报流程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1234440</wp:posOffset>
            </wp:positionV>
            <wp:extent cx="5269230" cy="1597660"/>
            <wp:effectExtent l="0" t="0" r="7620" b="40640"/>
            <wp:wrapTight wrapText="bothSides">
              <wp:wrapPolygon>
                <wp:start x="0" y="0"/>
                <wp:lineTo x="0" y="21377"/>
                <wp:lineTo x="21553" y="21377"/>
                <wp:lineTo x="21553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 b="4139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天津滨海高新技术产业开发区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官网（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http://www.tht.gov.cn/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），在服务系统版块进入政策兑现系统（建议使用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台式机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360浏览器极速模式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图1：政策兑现系统入口位置示意图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登录系统（如第一次使用系统，请注册后登陆）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145415</wp:posOffset>
            </wp:positionV>
            <wp:extent cx="5270500" cy="966470"/>
            <wp:effectExtent l="0" t="0" r="6350" b="5080"/>
            <wp:wrapTight wrapText="bothSides">
              <wp:wrapPolygon>
                <wp:start x="0" y="0"/>
                <wp:lineTo x="0" y="21288"/>
                <wp:lineTo x="21548" y="21288"/>
                <wp:lineTo x="21548" y="0"/>
                <wp:lineTo x="0" y="0"/>
              </wp:wrapPolygon>
            </wp:wrapTight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图2：政策兑现系统用户登录/注册位置示意图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200025</wp:posOffset>
            </wp:positionV>
            <wp:extent cx="5266055" cy="1296035"/>
            <wp:effectExtent l="0" t="0" r="10795" b="18415"/>
            <wp:wrapTight wrapText="bothSides">
              <wp:wrapPolygon>
                <wp:start x="0" y="0"/>
                <wp:lineTo x="0" y="21272"/>
                <wp:lineTo x="21488" y="21272"/>
                <wp:lineTo x="21488" y="0"/>
                <wp:lineTo x="0" y="0"/>
              </wp:wrapPolygon>
            </wp:wrapTight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图3：政策兑现系统“事项申报”位置示意图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“全部事项”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“投资融资”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，在需要申请的事项右边，选择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“在线办理”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116840</wp:posOffset>
            </wp:positionV>
            <wp:extent cx="5266690" cy="2691765"/>
            <wp:effectExtent l="0" t="0" r="10160" b="13335"/>
            <wp:wrapTight wrapText="bothSides">
              <wp:wrapPolygon>
                <wp:start x="0" y="0"/>
                <wp:lineTo x="0" y="21401"/>
                <wp:lineTo x="21485" y="21401"/>
                <wp:lineTo x="21485" y="0"/>
                <wp:lineTo x="0" y="0"/>
              </wp:wrapPolygon>
            </wp:wrapTight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图4：投资融资事项申报位置示意图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5.阅读须知后，在最下方选择“下一步”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66675</wp:posOffset>
            </wp:positionV>
            <wp:extent cx="5266055" cy="671195"/>
            <wp:effectExtent l="0" t="0" r="10795" b="14605"/>
            <wp:wrapTight wrapText="bothSides">
              <wp:wrapPolygon>
                <wp:start x="0" y="0"/>
                <wp:lineTo x="0" y="20844"/>
                <wp:lineTo x="21488" y="20844"/>
                <wp:lineTo x="21488" y="0"/>
                <wp:lineTo x="0" y="0"/>
              </wp:wrapPolygon>
            </wp:wrapTight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图5：阅读须知后的操作示意图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6.填写申请表，填表时需注意以下内容：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（1）注册资本单位为“万元”，保留小数点后两位；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（2）企业收入及纳税情况，需填写2020年度实际缴纳的金额；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（3）申请年度应填写“2020”；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（4）申请金额单位为“元”；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（5）所有信息填写准确无误后，选择最下方的“提交”。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-2316480</wp:posOffset>
            </wp:positionV>
            <wp:extent cx="5267960" cy="4589145"/>
            <wp:effectExtent l="0" t="0" r="8890" b="1905"/>
            <wp:wrapTight wrapText="bothSides">
              <wp:wrapPolygon>
                <wp:start x="0" y="0"/>
                <wp:lineTo x="0" y="21519"/>
                <wp:lineTo x="21558" y="21519"/>
                <wp:lineTo x="21558" y="0"/>
                <wp:lineTo x="0" y="0"/>
              </wp:wrapPolygon>
            </wp:wrapTight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图6：政策兑现申请审核表填写示意图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7.提交后，可查看相关材料描述后，选择“提交”；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220980</wp:posOffset>
            </wp:positionV>
            <wp:extent cx="5269865" cy="3511550"/>
            <wp:effectExtent l="0" t="0" r="6985" b="12700"/>
            <wp:wrapTight wrapText="bothSides">
              <wp:wrapPolygon>
                <wp:start x="0" y="0"/>
                <wp:lineTo x="0" y="21444"/>
                <wp:lineTo x="21551" y="21444"/>
                <wp:lineTo x="21551" y="0"/>
                <wp:lineTo x="0" y="0"/>
              </wp:wrapPolygon>
            </wp:wrapTight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图7：查看材料描述并提交操作示意图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8.打印申请表，加盖公章、法定代表人签字或盖法人章：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（1）提交后，选择“点击此处打印申请表”；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97155</wp:posOffset>
            </wp:positionV>
            <wp:extent cx="5269865" cy="2709545"/>
            <wp:effectExtent l="0" t="0" r="6985" b="14605"/>
            <wp:wrapTight wrapText="bothSides">
              <wp:wrapPolygon>
                <wp:start x="0" y="0"/>
                <wp:lineTo x="0" y="21413"/>
                <wp:lineTo x="21551" y="21413"/>
                <wp:lineTo x="21551" y="0"/>
                <wp:lineTo x="0" y="0"/>
              </wp:wrapPolygon>
            </wp:wrapTight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）在页面最下方选择“打印”；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67945</wp:posOffset>
            </wp:positionV>
            <wp:extent cx="5267960" cy="4315460"/>
            <wp:effectExtent l="0" t="0" r="8890" b="8890"/>
            <wp:wrapTight wrapText="bothSides">
              <wp:wrapPolygon>
                <wp:start x="0" y="0"/>
                <wp:lineTo x="0" y="21549"/>
                <wp:lineTo x="21558" y="21549"/>
                <wp:lineTo x="21558" y="0"/>
                <wp:lineTo x="0" y="0"/>
              </wp:wrapPolygon>
            </wp:wrapTight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rcRect t="270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）在打印预览界面，可在“更多设置”调整“缩放”比例，确保将申请表打印在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上，打印后在“声明”处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加盖公章、法定代表人签字或盖法人章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148590</wp:posOffset>
            </wp:positionV>
            <wp:extent cx="5272405" cy="3476625"/>
            <wp:effectExtent l="0" t="0" r="4445" b="9525"/>
            <wp:wrapTight wrapText="bothSides">
              <wp:wrapPolygon>
                <wp:start x="0" y="0"/>
                <wp:lineTo x="0" y="21541"/>
                <wp:lineTo x="21540" y="21541"/>
                <wp:lineTo x="21540" y="0"/>
                <wp:lineTo x="0" y="0"/>
              </wp:wrapPolygon>
            </wp:wrapTight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9.提交纸质材料：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请以邮寄方式或到天津高新区政务服务办公室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政策兑现窗口提交全部纸质材料（2套）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办公地点（任选其一）：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华苑科技园</w:t>
      </w:r>
      <w:r>
        <w:rPr>
          <w:rFonts w:hint="eastAsia" w:ascii="仿宋_GB2312" w:hAnsi="仿宋_GB2312" w:eastAsia="仿宋_GB2312" w:cs="仿宋_GB2312"/>
          <w:sz w:val="32"/>
          <w:szCs w:val="32"/>
        </w:rPr>
        <w:t>：天津滨海高新区华苑科技园开华道20号高新区政务服务中心2楼1号窗口，陈亚萌/王宇斯，022-83712738；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海洋科技园</w:t>
      </w:r>
      <w:r>
        <w:rPr>
          <w:rFonts w:hint="eastAsia" w:ascii="仿宋_GB2312" w:hAnsi="仿宋_GB2312" w:eastAsia="仿宋_GB2312" w:cs="仿宋_GB2312"/>
          <w:sz w:val="32"/>
          <w:szCs w:val="32"/>
        </w:rPr>
        <w:t>：天津滨海高新区海洋科技园宁海路577号政务服务中心2楼20号窗口，于洋，022-65611009。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F5A28"/>
    <w:rsid w:val="02324422"/>
    <w:rsid w:val="03D20797"/>
    <w:rsid w:val="084477F6"/>
    <w:rsid w:val="085736F5"/>
    <w:rsid w:val="0963648B"/>
    <w:rsid w:val="0A8B33A0"/>
    <w:rsid w:val="0C3C4EBB"/>
    <w:rsid w:val="0C9B44CA"/>
    <w:rsid w:val="11EF323B"/>
    <w:rsid w:val="11FE1FCC"/>
    <w:rsid w:val="173A02E7"/>
    <w:rsid w:val="18131955"/>
    <w:rsid w:val="195071CE"/>
    <w:rsid w:val="1A5A392D"/>
    <w:rsid w:val="1AFE6A06"/>
    <w:rsid w:val="1CB102F8"/>
    <w:rsid w:val="202B03D1"/>
    <w:rsid w:val="22127F12"/>
    <w:rsid w:val="224053EF"/>
    <w:rsid w:val="236A4847"/>
    <w:rsid w:val="24AE34BF"/>
    <w:rsid w:val="26D5460F"/>
    <w:rsid w:val="270F5A28"/>
    <w:rsid w:val="271401A6"/>
    <w:rsid w:val="29A237E2"/>
    <w:rsid w:val="2FA77683"/>
    <w:rsid w:val="306A0908"/>
    <w:rsid w:val="30BB4F06"/>
    <w:rsid w:val="33152674"/>
    <w:rsid w:val="3578785F"/>
    <w:rsid w:val="35E47151"/>
    <w:rsid w:val="3811106C"/>
    <w:rsid w:val="38F3574F"/>
    <w:rsid w:val="3C5D7A7A"/>
    <w:rsid w:val="3E847D9F"/>
    <w:rsid w:val="3EDF6460"/>
    <w:rsid w:val="414514DE"/>
    <w:rsid w:val="41611C88"/>
    <w:rsid w:val="418D0FC4"/>
    <w:rsid w:val="432815AF"/>
    <w:rsid w:val="44416F4E"/>
    <w:rsid w:val="44EF19EE"/>
    <w:rsid w:val="466A4E68"/>
    <w:rsid w:val="4C47722E"/>
    <w:rsid w:val="4C4820BE"/>
    <w:rsid w:val="4F584264"/>
    <w:rsid w:val="50F03D6C"/>
    <w:rsid w:val="575D3385"/>
    <w:rsid w:val="59F65372"/>
    <w:rsid w:val="5A3B55D2"/>
    <w:rsid w:val="5AD20812"/>
    <w:rsid w:val="5EA801DF"/>
    <w:rsid w:val="5FA80C86"/>
    <w:rsid w:val="603B3B80"/>
    <w:rsid w:val="609D01B9"/>
    <w:rsid w:val="657669C6"/>
    <w:rsid w:val="6C8A3147"/>
    <w:rsid w:val="6D826A6F"/>
    <w:rsid w:val="6DF043DD"/>
    <w:rsid w:val="6F84370F"/>
    <w:rsid w:val="71957238"/>
    <w:rsid w:val="72FE5FD6"/>
    <w:rsid w:val="73AA62DA"/>
    <w:rsid w:val="74A263FC"/>
    <w:rsid w:val="76D941ED"/>
    <w:rsid w:val="795C5FB5"/>
    <w:rsid w:val="7D564E1D"/>
    <w:rsid w:val="7E3D23AC"/>
    <w:rsid w:val="7FD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2021-03-19T08:11:00Z</dcterms:created>
  <dc:creator>aray</dc:creator>
  <cp:lastModifiedBy>一颗豆</cp:lastModifiedBy>
  <dcterms:modified xsi:type="dcterms:W3CDTF">2021-03-25T09:33:50Z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